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exact" w:line="26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様式第４－③</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atLeast" w:line="274"/>
              <w:jc w:val="center"/>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中小企業信用保険法第２条第５項第４号の規定による認定申請書</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atLeast" w:line="274"/>
              <w:jc w:val="righ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令和　　年　　月　　日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小野町長　</w:t>
            </w:r>
            <w:r>
              <w:rPr>
                <w:rFonts w:ascii="ＭＳ ゴシック" w:hAnsi="ＭＳ ゴシック" w:eastAsia="ＭＳ ゴシック" w:asciiTheme="majorEastAsia" w:eastAsiaTheme="majorEastAsia" w:hAnsiTheme="majorEastAsia"/>
                <w:color w:val="000000"/>
                <w:kern w:val="0"/>
              </w:rPr>
              <w:t>村上　昭正</w:t>
            </w:r>
            <w:r>
              <w:rPr>
                <w:rFonts w:ascii="ＭＳ ゴシック" w:hAnsi="ＭＳ ゴシック" w:eastAsia="ＭＳ ゴシック" w:asciiTheme="majorEastAsia" w:eastAsiaTheme="majorEastAsia" w:hAnsiTheme="majorEastAsia"/>
                <w:color w:val="000000"/>
                <w:kern w:val="0"/>
              </w:rPr>
              <w:t>　殿</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申請者　</w:t>
            </w:r>
            <w:r>
              <w:rPr>
                <w:rFonts w:ascii="ＭＳ ゴシック" w:hAnsi="ＭＳ ゴシック" w:eastAsia="ＭＳ ゴシック" w:asciiTheme="majorEastAsia" w:eastAsiaTheme="majorEastAsia" w:hAnsiTheme="majorEastAsia"/>
                <w:color w:val="000000"/>
                <w:kern w:val="0"/>
                <w:u w:val="single" w:color="000000"/>
              </w:rPr>
              <w:t>住　所　　　　　　　　　　　　　　　　　</w:t>
            </w:r>
            <w:r>
              <w:rPr>
                <w:rFonts w:ascii="ＭＳ ゴシック" w:hAnsi="ＭＳ ゴシック" w:eastAsia="ＭＳ ゴシック" w:asciiTheme="majorEastAsia" w:eastAsiaTheme="majorEastAsia" w:hAnsiTheme="majorEastAsia"/>
                <w:color w:val="000000"/>
                <w:kern w:val="0"/>
              </w:rPr>
              <w:t>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exact" w:line="240"/>
              <w:jc w:val="righ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u w:val="single" w:color="000000"/>
              </w:rPr>
              <w:t>氏　名　　　　　　　　　　　　　　　印　</w:t>
            </w:r>
            <w:r>
              <w:rPr>
                <w:rFonts w:ascii="ＭＳ ゴシック" w:hAnsi="ＭＳ ゴシック" w:eastAsia="ＭＳ ゴシック" w:asciiTheme="majorEastAsia" w:eastAsiaTheme="majorEastAsia" w:hAnsiTheme="majorEastAsia"/>
                <w:color w:val="000000"/>
                <w:kern w:val="0"/>
              </w:rPr>
              <w:t>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私は、令和２年新型コロナウイルス感染症の発生に起因して、下記のとおり、経営の安定に支障が生じておりますので、中小企業信用保険法第２条第５項第４号の規定に基づき認定されるようお願いします。</w:t>
            </w:r>
          </w:p>
          <w:p>
            <w:pPr>
              <w:pStyle w:val="Normal"/>
              <w:widowControl w:val="false"/>
              <w:suppressAutoHyphens w:val="true"/>
              <w:overflowPunct w:val="true"/>
              <w:spacing w:lineRule="exact" w:line="240"/>
              <w:jc w:val="center"/>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記</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１　事業開始年月日                              　　　　　　　　　　</w:t>
            </w:r>
            <w:r>
              <w:rPr>
                <w:rFonts w:ascii="ＭＳ ゴシック" w:hAnsi="ＭＳ ゴシック" w:eastAsia="ＭＳ ゴシック" w:asciiTheme="majorEastAsia" w:eastAsiaTheme="majorEastAsia" w:hAnsiTheme="majorEastAsia"/>
                <w:color w:val="000000"/>
                <w:kern w:val="0"/>
                <w:u w:val="single" w:color="000000"/>
              </w:rPr>
              <w:t xml:space="preserve">      年　　月　　日</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２  （１）売上高等</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（イ）最近１か月間の売上高等</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995"/>
              <w:gridCol w:w="456"/>
              <w:gridCol w:w="1104"/>
              <w:gridCol w:w="5670"/>
            </w:tblGrid>
            <w:tr>
              <w:trPr/>
              <w:tc>
                <w:tcPr>
                  <w:tcW w:w="995"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Ｂ－Ａ</w:t>
                  </w:r>
                </w:p>
              </w:tc>
              <w:tc>
                <w:tcPr>
                  <w:tcW w:w="456"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ascii="ＭＳ ゴシック" w:hAnsi="ＭＳ ゴシック" w:asciiTheme="majorEastAsia" w:eastAsiaTheme="majorEastAsia" w:hAnsiTheme="majorEastAsia"/>
                      <w:kern w:val="0"/>
                      <w:sz w:val="22"/>
                      <w:szCs w:val="20"/>
                      <w:lang w:val="en-US" w:eastAsia="ja-JP" w:bidi="ar-SA"/>
                    </w:rPr>
                    <w:t>×</w:t>
                  </w:r>
                </w:p>
              </w:tc>
              <w:tc>
                <w:tcPr>
                  <w:tcW w:w="1104" w:type="dxa"/>
                  <w:vMerge w:val="restart"/>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１００</w:t>
                  </w:r>
                </w:p>
              </w:tc>
              <w:tc>
                <w:tcPr>
                  <w:tcW w:w="5670" w:type="dxa"/>
                  <w:vMerge w:val="restart"/>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　　　　　　　　 　　</w:t>
                  </w: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減少率　　　　　％（実績）</w:t>
                  </w:r>
                </w:p>
              </w:tc>
            </w:tr>
            <w:tr>
              <w:trPr/>
              <w:tc>
                <w:tcPr>
                  <w:tcW w:w="995"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w:t>
                  </w:r>
                </w:p>
              </w:tc>
              <w:tc>
                <w:tcPr>
                  <w:tcW w:w="456"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1104"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5670"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Ａ：災害等の発生における最近１か月間の売上高等</w:t>
            </w:r>
            <w:r>
              <w:rPr>
                <w:rFonts w:ascii="ＭＳ ゴシック" w:hAnsi="ＭＳ ゴシック" w:eastAsia="ＭＳ ゴシック" w:asciiTheme="majorEastAsia" w:eastAsiaTheme="majorEastAsia" w:hAnsiTheme="majorEastAsia"/>
                <w:color w:val="000000"/>
                <w:spacing w:val="16"/>
                <w:kern w:val="0"/>
              </w:rPr>
              <w:t>　　　　</w:t>
            </w: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color="000000"/>
              </w:rPr>
              <w:t>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Ｂ：令和元年１２月の売上高等</w:t>
            </w:r>
            <w:r>
              <w:rPr>
                <w:rFonts w:ascii="ＭＳ ゴシック" w:hAnsi="ＭＳ ゴシック" w:eastAsia="ＭＳ ゴシック" w:asciiTheme="majorEastAsia" w:eastAsiaTheme="majorEastAsia" w:hAnsiTheme="majorEastAsia"/>
                <w:color w:val="000000"/>
                <w:spacing w:val="16"/>
                <w:kern w:val="0"/>
              </w:rPr>
              <w:t>　　</w:t>
            </w: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color="000000"/>
              </w:rPr>
              <w:t>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（ロ）最近３か月間の売上高等の実績見込み</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2698"/>
              <w:gridCol w:w="424"/>
              <w:gridCol w:w="1171"/>
              <w:gridCol w:w="3932"/>
            </w:tblGrid>
            <w:tr>
              <w:trPr/>
              <w:tc>
                <w:tcPr>
                  <w:tcW w:w="2698"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spacing w:val="1"/>
                      <w:w w:val="98"/>
                      <w:kern w:val="0"/>
                      <w:sz w:val="22"/>
                      <w:szCs w:val="20"/>
                      <w:lang w:val="en-US" w:eastAsia="ja-JP" w:bidi="ar-SA"/>
                    </w:rPr>
                    <w:t>（Ｂ</w:t>
                  </w:r>
                  <w:r>
                    <w:rPr>
                      <w:rFonts w:eastAsia="ＭＳ ゴシック" w:cs="Times New Roman" w:ascii="ＭＳ ゴシック" w:hAnsi="ＭＳ ゴシック" w:asciiTheme="majorEastAsia" w:eastAsiaTheme="majorEastAsia" w:hAnsiTheme="majorEastAsia"/>
                      <w:spacing w:val="1"/>
                      <w:w w:val="98"/>
                      <w:kern w:val="0"/>
                      <w:sz w:val="22"/>
                      <w:szCs w:val="20"/>
                      <w:lang w:val="en-US" w:eastAsia="ja-JP" w:bidi="ar-SA"/>
                    </w:rPr>
                    <w:t>×</w:t>
                  </w:r>
                  <w:r>
                    <w:rPr>
                      <w:rFonts w:ascii="ＭＳ ゴシック" w:hAnsi="ＭＳ ゴシック" w:cs="Times New Roman" w:eastAsia="ＭＳ ゴシック" w:asciiTheme="majorEastAsia" w:eastAsiaTheme="majorEastAsia" w:hAnsiTheme="majorEastAsia"/>
                      <w:spacing w:val="1"/>
                      <w:w w:val="98"/>
                      <w:kern w:val="0"/>
                      <w:sz w:val="22"/>
                      <w:szCs w:val="20"/>
                      <w:lang w:val="en-US" w:eastAsia="ja-JP" w:bidi="ar-SA"/>
                    </w:rPr>
                    <w:t>３）－（Ａ＋Ｃ</w:t>
                  </w:r>
                  <w:r>
                    <w:rPr>
                      <w:rFonts w:ascii="ＭＳ ゴシック" w:hAnsi="ＭＳ ゴシック" w:cs="Times New Roman" w:eastAsia="ＭＳ ゴシック" w:asciiTheme="majorEastAsia" w:eastAsiaTheme="majorEastAsia" w:hAnsiTheme="majorEastAsia"/>
                      <w:spacing w:val="-3"/>
                      <w:w w:val="98"/>
                      <w:kern w:val="0"/>
                      <w:sz w:val="22"/>
                      <w:szCs w:val="20"/>
                      <w:lang w:val="en-US" w:eastAsia="ja-JP" w:bidi="ar-SA"/>
                    </w:rPr>
                    <w:t>）</w:t>
                  </w:r>
                </w:p>
              </w:tc>
              <w:tc>
                <w:tcPr>
                  <w:tcW w:w="424"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ascii="ＭＳ ゴシック" w:hAnsi="ＭＳ ゴシック" w:asciiTheme="majorEastAsia" w:eastAsiaTheme="majorEastAsia" w:hAnsiTheme="majorEastAsia"/>
                      <w:kern w:val="0"/>
                      <w:sz w:val="22"/>
                      <w:szCs w:val="20"/>
                      <w:lang w:val="en-US" w:eastAsia="ja-JP" w:bidi="ar-SA"/>
                    </w:rPr>
                    <w:t>×</w:t>
                  </w:r>
                </w:p>
              </w:tc>
              <w:tc>
                <w:tcPr>
                  <w:tcW w:w="1171"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１００</w:t>
                  </w:r>
                </w:p>
              </w:tc>
              <w:tc>
                <w:tcPr>
                  <w:tcW w:w="3932" w:type="dxa"/>
                  <w:vMerge w:val="restart"/>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減少率　　　　　％（実績見込み）</w:t>
                  </w:r>
                </w:p>
              </w:tc>
            </w:tr>
            <w:tr>
              <w:trPr/>
              <w:tc>
                <w:tcPr>
                  <w:tcW w:w="2698"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w:t>
                  </w:r>
                  <w:r>
                    <w:rPr>
                      <w:rFonts w:eastAsia="ＭＳ ゴシック" w:cs="Times New Roman" w:ascii="ＭＳ ゴシック" w:hAnsi="ＭＳ ゴシック" w:asciiTheme="majorEastAsia" w:eastAsiaTheme="majorEastAsia" w:hAnsiTheme="majorEastAsia"/>
                      <w:kern w:val="0"/>
                      <w:sz w:val="22"/>
                      <w:szCs w:val="20"/>
                      <w:lang w:val="en-US" w:eastAsia="ja-JP" w:bidi="ar-SA"/>
                    </w:rPr>
                    <w:t>×</w:t>
                  </w: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３</w:t>
                  </w:r>
                </w:p>
              </w:tc>
              <w:tc>
                <w:tcPr>
                  <w:tcW w:w="424"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1171"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3932"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ascii="ＭＳ ゴシック" w:hAnsi="ＭＳ ゴシック" w:eastAsia="ＭＳ ゴシック" w:asciiTheme="majorEastAsia" w:eastAsiaTheme="majorEastAsia" w:hAnsiTheme="majorEastAsia"/>
                <w:color w:val="000000"/>
                <w:kern w:val="0"/>
              </w:rPr>
              <w:t xml:space="preserve">　        Ｃ：Ａの期間後２か月間の見込み売上高等　　　　　　　　　　 </w:t>
            </w:r>
            <w:r>
              <w:rPr>
                <w:rFonts w:ascii="ＭＳ ゴシック" w:hAnsi="ＭＳ ゴシック" w:eastAsia="ＭＳ ゴシック" w:asciiTheme="majorEastAsia" w:eastAsiaTheme="majorEastAsia" w:hAnsiTheme="majorEastAsia"/>
                <w:color w:val="000000"/>
                <w:kern w:val="0"/>
                <w:u w:val="single" w:color="000000"/>
              </w:rPr>
              <w:t>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３　売上高等が減少し、又は減少すると見込まれる理由</w:t>
            </w:r>
          </w:p>
          <w:p>
            <w:pPr>
              <w:pStyle w:val="Normal"/>
              <w:widowControl w:val="false"/>
              <w:suppressAutoHyphens w:val="true"/>
              <w:overflowPunct w:val="true"/>
              <w:spacing w:lineRule="exact" w:line="206"/>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exact" w:line="206"/>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r>
    </w:tbl>
    <w:p>
      <w:pPr>
        <w:pStyle w:val="Normal"/>
        <w:suppressAutoHyphens w:val="true"/>
        <w:spacing w:lineRule="exact" w:line="246"/>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（留意事項）</w:t>
      </w:r>
    </w:p>
    <w:p>
      <w:pPr>
        <w:pStyle w:val="Normal"/>
        <w:suppressAutoHyphens w:val="true"/>
        <w:spacing w:lineRule="exact" w:line="246"/>
        <w:ind w:left="420" w:hanging="420"/>
        <w:jc w:val="left"/>
        <w:textAlignment w:val="baseline"/>
        <w:rPr>
          <w:rFonts w:ascii="ＭＳ ゴシック" w:hAnsi="ＭＳ ゴシック" w:eastAsia="ＭＳ ゴシック" w:asciiTheme="majorEastAsia" w:eastAsiaTheme="majorEastAsia" w:hAnsiTheme="majorEastAsia"/>
          <w:color w:val="000000"/>
          <w:kern w:val="0"/>
        </w:rPr>
      </w:pPr>
      <w:r>
        <w:rPr>
          <w:rFonts w:ascii="ＭＳ ゴシック" w:hAnsi="ＭＳ ゴシック" w:eastAsia="ＭＳ ゴシック" w:asciiTheme="majorEastAsia" w:eastAsiaTheme="majorEastAsia" w:hAnsiTheme="majorEastAsia"/>
          <w:color w:val="000000"/>
          <w:kern w:val="0"/>
        </w:rPr>
        <w:t>　①　本様式は、業歴３ヶ月以上１年１ヶ月未満の場合あるいは前年以降、事業拡大等により前年比較が適当でない特段の事情がある場合に使用します。</w:t>
      </w:r>
    </w:p>
    <w:p>
      <w:pPr>
        <w:pStyle w:val="Normal"/>
        <w:suppressAutoHyphens w:val="true"/>
        <w:spacing w:lineRule="exact" w:line="246"/>
        <w:ind w:firstLine="21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②</w:t>
      </w:r>
      <w:r>
        <w:rPr>
          <w:rFonts w:ascii="ＭＳ ゴシック" w:hAnsi="ＭＳ ゴシック" w:eastAsia="ＭＳ ゴシック" w:asciiTheme="majorEastAsia" w:eastAsiaTheme="majorEastAsia" w:hAnsiTheme="majorEastAsia"/>
          <w:color w:val="000000"/>
          <w:kern w:val="0"/>
        </w:rPr>
        <w:t>　本認定とは別に、金融機関及び信用保証協会による金融上の審査があります。</w:t>
      </w:r>
    </w:p>
    <w:p>
      <w:pPr>
        <w:pStyle w:val="Normal"/>
        <w:suppressAutoHyphens w:val="true"/>
        <w:spacing w:lineRule="exact" w:line="260"/>
        <w:ind w:left="420" w:hanging="420"/>
        <w:jc w:val="left"/>
        <w:textAlignment w:val="baseline"/>
        <w:rPr>
          <w:rFonts w:ascii="ＭＳ ゴシック" w:hAnsi="ＭＳ ゴシック" w:eastAsia="ＭＳ ゴシック" w:asciiTheme="majorEastAsia" w:eastAsiaTheme="majorEastAsia" w:hAnsiTheme="majorEastAsia"/>
          <w:color w:val="000000"/>
          <w:kern w:val="0"/>
        </w:rPr>
      </w:pPr>
      <w:r>
        <w:rPr>
          <w:rFonts w:ascii="ＭＳ ゴシック" w:hAnsi="ＭＳ ゴシック" w:eastAsia="ＭＳ ゴシック" w:asciiTheme="majorEastAsia" w:eastAsiaTheme="majorEastAsia" w:hAnsiTheme="majorEastAsia"/>
          <w:color w:val="000000"/>
          <w:kern w:val="0"/>
        </w:rPr>
        <w:t>　③　市町村長又は特別区長から認定を受けた後、本認定の有効期間内に金融機関又は信用保証協会に対して、経営安定関連保証の申込みを行うことが必要です。</w:t>
      </w:r>
    </w:p>
    <w:p>
      <w:pPr>
        <w:pStyle w:val="Normal"/>
        <w:spacing w:lineRule="exact" w:line="300"/>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認定番号　第　　　　号</w:t>
      </w:r>
    </w:p>
    <w:p>
      <w:pPr>
        <w:pStyle w:val="Normal"/>
        <w:spacing w:lineRule="exact" w:line="300"/>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令和　　年　　月　　日</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申請のとおり、相違ないことを認定します。</w:t>
      </w:r>
    </w:p>
    <w:p>
      <w:pPr>
        <w:pStyle w:val="Normal"/>
        <w:spacing w:lineRule="exact" w:line="300"/>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w:t>
      </w:r>
      <w:r>
        <w:rPr>
          <w:rFonts w:ascii="ＭＳ ゴシック" w:hAnsi="ＭＳ ゴシック" w:eastAsia="ＭＳ ゴシック" w:asciiTheme="majorEastAsia" w:eastAsiaTheme="majorEastAsia" w:hAnsiTheme="majorEastAsia"/>
          <w:sz w:val="22"/>
        </w:rPr>
        <w:t>本認定書の有効期間</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令和　　年　　月　　日から令和　　年　　月　　日まで</w:t>
      </w:r>
    </w:p>
    <w:p>
      <w:pPr>
        <w:pStyle w:val="Normal"/>
        <w:spacing w:lineRule="exact" w:line="300"/>
        <w:rPr>
          <w:rFonts w:ascii="ＭＳ ゴシック" w:hAnsi="ＭＳ ゴシック" w:eastAsia="ＭＳ ゴシック" w:asciiTheme="majorEastAsia" w:eastAsiaTheme="majorEastAsia" w:hAnsiTheme="majorEastAsia"/>
          <w:sz w:val="16"/>
        </w:rPr>
      </w:pPr>
      <w:r>
        <w:rPr>
          <w:rFonts w:ascii="ＭＳ ゴシック" w:hAnsi="ＭＳ ゴシック" w:eastAsia="ＭＳ ゴシック" w:asciiTheme="majorEastAsia" w:eastAsiaTheme="majorEastAsia" w:hAnsiTheme="majorEastAsia"/>
          <w:sz w:val="22"/>
        </w:rPr>
        <w:t>　</w:t>
      </w:r>
      <w:r>
        <w:rPr>
          <w:rFonts w:ascii="ＭＳ ゴシック" w:hAnsi="ＭＳ ゴシック" w:eastAsia="ＭＳ ゴシック" w:asciiTheme="majorEastAsia" w:eastAsiaTheme="majorEastAsia" w:hAnsiTheme="majorEastAsia"/>
          <w:sz w:val="16"/>
        </w:rPr>
        <w:t>（注）ただし、令和</w:t>
      </w:r>
      <w:r>
        <w:rPr>
          <w:rFonts w:eastAsia="ＭＳ ゴシック" w:ascii="ＭＳ ゴシック" w:hAnsi="ＭＳ ゴシック" w:asciiTheme="majorEastAsia" w:eastAsiaTheme="majorEastAsia" w:hAnsiTheme="majorEastAsia"/>
          <w:sz w:val="16"/>
        </w:rPr>
        <w:t>2</w:t>
      </w:r>
      <w:r>
        <w:rPr>
          <w:rFonts w:ascii="ＭＳ ゴシック" w:hAnsi="ＭＳ ゴシック" w:eastAsia="ＭＳ ゴシック" w:asciiTheme="majorEastAsia" w:eastAsiaTheme="majorEastAsia" w:hAnsiTheme="majorEastAsia"/>
          <w:sz w:val="16"/>
        </w:rPr>
        <w:t>年</w:t>
      </w:r>
      <w:r>
        <w:rPr>
          <w:rFonts w:eastAsia="ＭＳ ゴシック" w:ascii="ＭＳ ゴシック" w:hAnsi="ＭＳ ゴシック" w:asciiTheme="majorEastAsia" w:eastAsiaTheme="majorEastAsia" w:hAnsiTheme="majorEastAsia"/>
          <w:sz w:val="16"/>
        </w:rPr>
        <w:t>5</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1</w:t>
      </w:r>
      <w:r>
        <w:rPr>
          <w:rFonts w:ascii="ＭＳ ゴシック" w:hAnsi="ＭＳ ゴシック" w:eastAsia="ＭＳ ゴシック" w:asciiTheme="majorEastAsia" w:eastAsiaTheme="majorEastAsia" w:hAnsiTheme="majorEastAsia"/>
          <w:sz w:val="16"/>
        </w:rPr>
        <w:t>日から</w:t>
      </w:r>
      <w:r>
        <w:rPr>
          <w:rFonts w:eastAsia="ＭＳ ゴシック" w:ascii="ＭＳ ゴシック" w:hAnsi="ＭＳ ゴシック" w:asciiTheme="majorEastAsia" w:eastAsiaTheme="majorEastAsia" w:hAnsiTheme="majorEastAsia"/>
          <w:sz w:val="16"/>
        </w:rPr>
        <w:t>7</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日までに発行されたものの有効期間については</w:t>
      </w:r>
      <w:r>
        <w:rPr>
          <w:rFonts w:eastAsia="ＭＳ ゴシック" w:ascii="ＭＳ ゴシック" w:hAnsi="ＭＳ ゴシック" w:asciiTheme="majorEastAsia" w:eastAsiaTheme="majorEastAsia" w:hAnsiTheme="majorEastAsia"/>
          <w:sz w:val="16"/>
        </w:rPr>
        <w:t>8</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日までとする。</w:t>
      </w:r>
    </w:p>
    <w:p>
      <w:pPr>
        <w:pStyle w:val="Normal"/>
        <w:spacing w:lineRule="exact" w:line="300"/>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bookmarkStart w:id="0" w:name="_GoBack"/>
      <w:bookmarkStart w:id="1" w:name="_GoBack"/>
      <w:bookmarkEnd w:id="1"/>
    </w:p>
    <w:p>
      <w:pPr>
        <w:pStyle w:val="Normal"/>
        <w:spacing w:lineRule="exact" w:line="300"/>
        <w:jc w:val="right"/>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認定者名　小野町長　村　上　　昭　正　　　㊞　　　　　　　</w:t>
      </w:r>
    </w:p>
    <w:sectPr>
      <w:type w:val="nextPage"/>
      <w:pgSz w:w="11906" w:h="16838"/>
      <w:pgMar w:left="1134" w:right="1134" w:gutter="0" w:header="0" w:top="1134" w:footer="0" w:bottom="1134"/>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03da"/>
    <w:pPr>
      <w:widowControl w:val="false"/>
      <w:bidi w:val="0"/>
      <w:spacing w:before="0" w:after="0"/>
      <w:jc w:val="both"/>
    </w:pPr>
    <w:rPr>
      <w:rFonts w:ascii="Century" w:hAnsi="Century" w:eastAsia="ＭＳ 明朝" w:cs="Times New Roman" w:asciiTheme="minorHAnsi" w:eastAsiaTheme="minorEastAsia" w:hAnsiTheme="minorHAnsi"/>
      <w:color w:val="auto"/>
      <w:kern w:val="2"/>
      <w:sz w:val="21"/>
      <w:szCs w:val="20"/>
      <w:lang w:val="en-US" w:eastAsia="ja-JP" w:bidi="ar-SA"/>
    </w:rPr>
  </w:style>
  <w:style w:type="paragraph" w:styleId="1">
    <w:name w:val="Heading 1"/>
    <w:basedOn w:val="Normal"/>
    <w:next w:val="Normal"/>
    <w:link w:val="11"/>
    <w:qFormat/>
    <w:pPr>
      <w:keepNext w:val="true"/>
      <w:outlineLvl w:val="0"/>
    </w:pPr>
    <w:rPr>
      <w:rFonts w:ascii="Arial" w:hAnsi="Arial" w:eastAsia="ＭＳ ゴシック" w:asciiTheme="majorHAnsi" w:eastAsiaTheme="majorEastAsia" w:hAnsiTheme="majorHAnsi"/>
      <w:sz w:val="24"/>
    </w:rPr>
  </w:style>
  <w:style w:type="paragraph" w:styleId="2">
    <w:name w:val="Heading 2"/>
    <w:basedOn w:val="Normal"/>
    <w:next w:val="Normal"/>
    <w:link w:val="21"/>
    <w:qFormat/>
    <w:pPr>
      <w:keepNext w:val="true"/>
      <w:outlineLvl w:val="1"/>
    </w:pPr>
    <w:rPr>
      <w:rFonts w:ascii="Arial" w:hAnsi="Arial" w:eastAsia="ＭＳ ゴシック" w:asciiTheme="majorHAns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qFormat/>
    <w:rPr>
      <w:rFonts w:ascii="Arial" w:hAnsi="Arial" w:eastAsia="ＭＳ ゴシック" w:asciiTheme="majorHAnsi" w:eastAsiaTheme="majorEastAsia" w:hAnsiTheme="majorHAnsi"/>
      <w:sz w:val="24"/>
    </w:rPr>
  </w:style>
  <w:style w:type="character" w:styleId="21" w:customStyle="1">
    <w:name w:val="見出し 2 (文字)"/>
    <w:basedOn w:val="DefaultParagraphFont"/>
    <w:qFormat/>
    <w:rPr>
      <w:rFonts w:ascii="Arial" w:hAnsi="Arial" w:eastAsia="ＭＳ ゴシック" w:asciiTheme="majorHAnsi" w:eastAsiaTheme="majorEastAsia" w:hAnsiTheme="majorHAnsi"/>
    </w:rPr>
  </w:style>
  <w:style w:type="character" w:styleId="Style12" w:customStyle="1">
    <w:name w:val="ヘッダー (文字)"/>
    <w:basedOn w:val="DefaultParagraphFont"/>
    <w:qFormat/>
    <w:rPr/>
  </w:style>
  <w:style w:type="character" w:styleId="Style13" w:customStyle="1">
    <w:name w:val="フッター (文字)"/>
    <w:basedOn w:val="DefaultParagraphFont"/>
    <w:qFormat/>
    <w:rPr/>
  </w:style>
  <w:style w:type="character" w:styleId="Style14" w:customStyle="1">
    <w:name w:val="吹き出し (文字)"/>
    <w:basedOn w:val="DefaultParagraphFont"/>
    <w:link w:val="BalloonText"/>
    <w:qFormat/>
    <w:rPr>
      <w:rFonts w:ascii="Arial" w:hAnsi="Arial" w:eastAsia="ＭＳ ゴシック" w:asciiTheme="majorHAnsi" w:eastAsiaTheme="majorEastAsia" w:hAnsiTheme="majorHAnsi"/>
      <w:sz w:val="18"/>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semiHidden/>
    <w:qFormat/>
    <w:rPr>
      <w:sz w:val="18"/>
    </w:rPr>
  </w:style>
  <w:style w:type="character" w:styleId="Style15" w:customStyle="1">
    <w:name w:val="コメント文字列 (文字)"/>
    <w:basedOn w:val="DefaultParagraphFont"/>
    <w:link w:val="Annotationtext"/>
    <w:qFormat/>
    <w:rPr/>
  </w:style>
  <w:style w:type="character" w:styleId="Style16" w:customStyle="1">
    <w:name w:val="コメント内容 (文字)"/>
    <w:basedOn w:val="Style15"/>
    <w:link w:val="Annotationsubject"/>
    <w:qFormat/>
    <w:rPr>
      <w:b/>
    </w:rPr>
  </w:style>
  <w:style w:type="character" w:styleId="Pagenumber">
    <w:name w:val="page number"/>
    <w:basedOn w:val="DefaultParagraphFont"/>
    <w:qFormat/>
    <w:rPr/>
  </w:style>
  <w:style w:type="character" w:styleId="Style17" w:customStyle="1">
    <w:name w:val="日付 (文字)"/>
    <w:basedOn w:val="DefaultParagraphFont"/>
    <w:link w:val="Date"/>
    <w:qFormat/>
    <w:rPr>
      <w:rFonts w:ascii="Century" w:hAnsi="Century" w:eastAsia="ＭＳ 明朝"/>
    </w:rPr>
  </w:style>
  <w:style w:type="character" w:styleId="Style18" w:customStyle="1">
    <w:name w:val="書式なし (文字)"/>
    <w:basedOn w:val="DefaultParagraphFont"/>
    <w:link w:val="PlainText"/>
    <w:qFormat/>
    <w:rPr>
      <w:rFonts w:ascii="ＭＳ ゴシック" w:hAnsi="ＭＳ ゴシック" w:eastAsia="ＭＳ ゴシック"/>
      <w:sz w:val="20"/>
    </w:rPr>
  </w:style>
  <w:style w:type="character" w:styleId="Style19" w:customStyle="1">
    <w:name w:val="記 (文字)"/>
    <w:basedOn w:val="DefaultParagraphFont"/>
    <w:link w:val="NoteHeading"/>
    <w:qFormat/>
    <w:rPr>
      <w:rFonts w:ascii="ＭＳ ゴシック" w:hAnsi="ＭＳ ゴシック" w:eastAsia="ＭＳ ゴシック"/>
      <w:color w:val="000000"/>
      <w:kern w:val="0"/>
    </w:rPr>
  </w:style>
  <w:style w:type="character" w:styleId="Style20" w:customStyle="1">
    <w:name w:val="結語 (文字)"/>
    <w:basedOn w:val="DefaultParagraphFont"/>
    <w:link w:val="Closing"/>
    <w:qFormat/>
    <w:rPr>
      <w:rFonts w:ascii="ＭＳ ゴシック" w:hAnsi="ＭＳ ゴシック" w:eastAsia="ＭＳ ゴシック"/>
      <w:color w:val="000000"/>
      <w:kern w:val="0"/>
    </w:rPr>
  </w:style>
  <w:style w:type="character" w:styleId="Style21">
    <w:name w:val="脚注参照番号"/>
    <w:rPr>
      <w:vertAlign w:val="superscript"/>
    </w:rPr>
  </w:style>
  <w:style w:type="character" w:styleId="FootnoteCharacters">
    <w:name w:val="Footnote Characters"/>
    <w:basedOn w:val="DefaultParagraphFont"/>
    <w:semiHidden/>
    <w:qFormat/>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name w:val="Index Heading"/>
    <w:basedOn w:val="Style23"/>
    <w:pPr/>
    <w:rPr/>
  </w:style>
  <w:style w:type="paragraph" w:styleId="Style29">
    <w:name w:val="TOC Heading"/>
    <w:basedOn w:val="1"/>
    <w:next w:val="Normal"/>
    <w:qFormat/>
    <w:pPr>
      <w:outlineLvl w:val="9"/>
    </w:pPr>
    <w:rPr/>
  </w:style>
  <w:style w:type="paragraph" w:styleId="Style30">
    <w:name w:val="ヘッダーとフッター"/>
    <w:basedOn w:val="Normal"/>
    <w:qFormat/>
    <w:pPr/>
    <w:rPr/>
  </w:style>
  <w:style w:type="paragraph" w:styleId="Style31">
    <w:name w:val="Header"/>
    <w:basedOn w:val="Normal"/>
    <w:link w:val="Style12"/>
    <w:pPr>
      <w:tabs>
        <w:tab w:val="clear" w:pos="840"/>
        <w:tab w:val="center" w:pos="4252" w:leader="none"/>
        <w:tab w:val="right" w:pos="8504" w:leader="none"/>
      </w:tabs>
      <w:snapToGrid w:val="false"/>
    </w:pPr>
    <w:rPr/>
  </w:style>
  <w:style w:type="paragraph" w:styleId="Style32">
    <w:name w:val="Footer"/>
    <w:basedOn w:val="Normal"/>
    <w:link w:val="Style13"/>
    <w:pPr>
      <w:tabs>
        <w:tab w:val="clear" w:pos="840"/>
        <w:tab w:val="center" w:pos="4252" w:leader="none"/>
        <w:tab w:val="right" w:pos="8504" w:leader="none"/>
      </w:tabs>
      <w:snapToGrid w:val="false"/>
    </w:pPr>
    <w:rPr/>
  </w:style>
  <w:style w:type="paragraph" w:styleId="BalloonText">
    <w:name w:val="Balloon Text"/>
    <w:basedOn w:val="Normal"/>
    <w:link w:val="Style14"/>
    <w:semiHidden/>
    <w:qFormat/>
    <w:pPr/>
    <w:rPr>
      <w:rFonts w:ascii="Arial" w:hAnsi="Arial" w:eastAsia="ＭＳ ゴシック" w:asciiTheme="majorHAnsi" w:eastAsiaTheme="majorEastAsia" w:hAnsiTheme="majorHAnsi"/>
      <w:sz w:val="18"/>
    </w:rPr>
  </w:style>
  <w:style w:type="paragraph" w:styleId="Annotationtext">
    <w:name w:val="annotation text"/>
    <w:basedOn w:val="Normal"/>
    <w:link w:val="Style15"/>
    <w:semiHidden/>
    <w:qFormat/>
    <w:pPr>
      <w:jc w:val="left"/>
    </w:pPr>
    <w:rPr/>
  </w:style>
  <w:style w:type="paragraph" w:styleId="Annotationsubject">
    <w:name w:val="annotation subject"/>
    <w:basedOn w:val="Annotationtext"/>
    <w:next w:val="Annotationtext"/>
    <w:link w:val="Style16"/>
    <w:semiHidden/>
    <w:qFormat/>
    <w:pPr/>
    <w:rPr>
      <w:b/>
    </w:rPr>
  </w:style>
  <w:style w:type="paragraph" w:styleId="Revision">
    <w:name w:val="Revision"/>
    <w:qFormat/>
    <w:pPr>
      <w:widowControl/>
      <w:bidi w:val="0"/>
      <w:spacing w:before="0" w:after="0"/>
      <w:jc w:val="left"/>
    </w:pPr>
    <w:rPr>
      <w:rFonts w:ascii="Century" w:hAnsi="Century" w:eastAsia="ＭＳ 明朝" w:cs="Times New Roman" w:asciiTheme="minorHAnsi" w:eastAsiaTheme="minorEastAsia" w:hAnsiTheme="minorHAnsi"/>
      <w:color w:val="auto"/>
      <w:kern w:val="2"/>
      <w:sz w:val="21"/>
      <w:szCs w:val="20"/>
      <w:lang w:val="en-US" w:eastAsia="ja-JP" w:bidi="ar-SA"/>
    </w:rPr>
  </w:style>
  <w:style w:type="paragraph" w:styleId="ListParagraph">
    <w:name w:val="List Paragraph"/>
    <w:basedOn w:val="Normal"/>
    <w:qFormat/>
    <w:pPr>
      <w:ind w:left="840" w:hanging="0"/>
    </w:pPr>
    <w:rPr>
      <w:rFonts w:ascii="Century" w:hAnsi="Century" w:eastAsia="ＭＳ 明朝"/>
    </w:rPr>
  </w:style>
  <w:style w:type="paragraph" w:styleId="Date">
    <w:name w:val="Date"/>
    <w:basedOn w:val="Normal"/>
    <w:next w:val="Normal"/>
    <w:link w:val="Style17"/>
    <w:qFormat/>
    <w:pPr/>
    <w:rPr>
      <w:rFonts w:ascii="Century" w:hAnsi="Century" w:eastAsia="ＭＳ 明朝"/>
    </w:rPr>
  </w:style>
  <w:style w:type="paragraph" w:styleId="PlainText">
    <w:name w:val="Plain Text"/>
    <w:basedOn w:val="Normal"/>
    <w:link w:val="Style18"/>
    <w:qFormat/>
    <w:pPr>
      <w:jc w:val="left"/>
    </w:pPr>
    <w:rPr>
      <w:rFonts w:ascii="ＭＳ ゴシック" w:hAnsi="ＭＳ ゴシック" w:eastAsia="ＭＳ ゴシック"/>
      <w:sz w:val="20"/>
    </w:rPr>
  </w:style>
  <w:style w:type="paragraph" w:styleId="NoteHeading">
    <w:name w:val="Note Heading"/>
    <w:basedOn w:val="Normal"/>
    <w:next w:val="Normal"/>
    <w:link w:val="Style19"/>
    <w:qFormat/>
    <w:pPr>
      <w:jc w:val="center"/>
    </w:pPr>
    <w:rPr>
      <w:rFonts w:ascii="ＭＳ ゴシック" w:hAnsi="ＭＳ ゴシック" w:eastAsia="ＭＳ ゴシック"/>
      <w:color w:val="000000"/>
      <w:kern w:val="0"/>
    </w:rPr>
  </w:style>
  <w:style w:type="paragraph" w:styleId="Closing">
    <w:name w:val="Closing"/>
    <w:basedOn w:val="Normal"/>
    <w:link w:val="Style20"/>
    <w:qFormat/>
    <w:pPr>
      <w:jc w:val="right"/>
    </w:pPr>
    <w:rPr>
      <w:rFonts w:ascii="ＭＳ ゴシック" w:hAnsi="ＭＳ ゴシック" w:eastAsia="ＭＳ ゴシック"/>
      <w:color w:val="000000"/>
      <w:kern w:val="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uiPriority w:val="39"/>
    <w:pPr>
      <w:jc w:val="both"/>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7F841-BAAC-4CD6-8C29-183451F1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Application>LibreOffice/7.3.5.2$Windows_X86_64 LibreOffice_project/184fe81b8c8c30d8b5082578aee2fed2ea847c01</Application>
  <AppVersion>15.0000</AppVersion>
  <Pages>1</Pages>
  <Words>631</Words>
  <Characters>633</Characters>
  <CharactersWithSpaces>928</CharactersWithSpaces>
  <Paragraphs>37</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2020-03-16T17:15:00Z</dcterms:created>
  <dc:creator>情報システム厚生課２</dc:creator>
  <dc:description/>
  <dc:language>ja-JP</dc:language>
  <cp:lastModifiedBy/>
  <cp:lastPrinted>2020-03-14T02:24:00Z</cp:lastPrinted>
  <dcterms:modified xsi:type="dcterms:W3CDTF">2024-03-25T14:09:12Z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