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3A2469" w:rsidRDefault="003A2469" w:rsidP="003A2469">
      <w:pPr>
        <w:ind w:firstLineChars="200" w:firstLine="420"/>
        <w:jc w:val="left"/>
        <w:rPr>
          <w:rFonts w:ascii="Century" w:eastAsia="ＭＳ 明朝" w:hAnsi="Century" w:cs="Times New Roman"/>
          <w:szCs w:val="21"/>
        </w:rPr>
      </w:pPr>
      <w:r w:rsidRPr="003A2469">
        <w:rPr>
          <w:rFonts w:ascii="Century" w:eastAsia="ＭＳ 明朝" w:hAnsi="Century" w:cs="Times New Roman" w:hint="eastAsia"/>
          <w:szCs w:val="21"/>
        </w:rPr>
        <w:t>（保険者名を記載ください）</w:t>
      </w: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Pr="003A2469" w:rsidRDefault="003A2469" w:rsidP="003A2469">
      <w:pPr>
        <w:ind w:firstLineChars="200" w:firstLine="420"/>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平成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w:t>
      </w:r>
      <w:r w:rsidR="00507939">
        <w:rPr>
          <w:rFonts w:ascii="Century" w:eastAsia="ＭＳ 明朝" w:hAnsi="Century" w:cs="Times New Roman" w:hint="eastAsia"/>
        </w:rPr>
        <w:t xml:space="preserve">　</w:t>
      </w:r>
      <w:r w:rsidRPr="003A2469">
        <w:rPr>
          <w:rFonts w:ascii="Century" w:eastAsia="ＭＳ 明朝" w:hAnsi="Century" w:cs="Times New Roman" w:hint="eastAsia"/>
        </w:rPr>
        <w:t>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3A2469" w:rsidRDefault="003A2469" w:rsidP="003A2469">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Pr="003A2469">
        <w:rPr>
          <w:rFonts w:ascii="Century" w:eastAsia="ＭＳ 明朝" w:hAnsi="Century" w:cs="Times New Roman" w:hint="eastAsia"/>
          <w:sz w:val="18"/>
        </w:rPr>
        <w:t>）各保険における根拠法令は次のとおりです。</w:t>
      </w:r>
      <w:bookmarkStart w:id="0" w:name="_GoBack"/>
      <w:bookmarkEnd w:id="0"/>
    </w:p>
    <w:p w:rsidR="003A2469" w:rsidRPr="003A2469" w:rsidRDefault="003A2469" w:rsidP="003A2469">
      <w:pPr>
        <w:ind w:leftChars="135" w:left="283"/>
        <w:rPr>
          <w:rFonts w:ascii="Century" w:eastAsia="ＭＳ 明朝" w:hAnsi="Century" w:cs="Times New Roman"/>
          <w:sz w:val="18"/>
        </w:rPr>
      </w:pPr>
      <w:r w:rsidRPr="003A2469">
        <w:rPr>
          <w:rFonts w:ascii="Century" w:eastAsia="ＭＳ 明朝" w:hAnsi="Century" w:cs="Times New Roman" w:hint="eastAsia"/>
          <w:sz w:val="18"/>
        </w:rPr>
        <w:t>健康保険：健康保険法第</w:t>
      </w:r>
      <w:r w:rsidRPr="003A2469">
        <w:rPr>
          <w:rFonts w:ascii="Century" w:eastAsia="ＭＳ 明朝" w:hAnsi="Century" w:cs="Times New Roman"/>
          <w:sz w:val="18"/>
        </w:rPr>
        <w:t>57</w:t>
      </w:r>
      <w:r w:rsidRPr="003A2469">
        <w:rPr>
          <w:rFonts w:ascii="Century" w:eastAsia="ＭＳ 明朝" w:hAnsi="Century" w:cs="Times New Roman" w:hint="eastAsia"/>
          <w:sz w:val="18"/>
        </w:rPr>
        <w:t>条、船員保険：船員保険法第</w:t>
      </w:r>
      <w:r w:rsidRPr="003A2469">
        <w:rPr>
          <w:rFonts w:ascii="Century" w:eastAsia="ＭＳ 明朝" w:hAnsi="Century" w:cs="Times New Roman"/>
          <w:sz w:val="18"/>
        </w:rPr>
        <w:t>45</w:t>
      </w:r>
      <w:r w:rsidRPr="003A2469">
        <w:rPr>
          <w:rFonts w:ascii="Century" w:eastAsia="ＭＳ 明朝" w:hAnsi="Century" w:cs="Times New Roman" w:hint="eastAsia"/>
          <w:sz w:val="18"/>
        </w:rPr>
        <w:t>条、国民健康保険：国民健康保険法第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項、後期高齢者医療：高齢者の医療の確保に関する法律第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p>
    <w:p w:rsidR="003A2469" w:rsidRPr="003A2469" w:rsidRDefault="003A2469" w:rsidP="003A2469">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）国民健康保険および後期高齢者医療については、国民健康保険法第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項または高齢者の医療の確保に関する法律第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3A2469"/>
    <w:rsid w:val="00507939"/>
    <w:rsid w:val="008D3290"/>
    <w:rsid w:val="00A5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2017-01-16T01:15:00Z</cp:lastPrinted>
  <dcterms:created xsi:type="dcterms:W3CDTF">2016-07-06T05:15:00Z</dcterms:created>
  <dcterms:modified xsi:type="dcterms:W3CDTF">2017-01-16T01:16:00Z</dcterms:modified>
</cp:coreProperties>
</file>